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5934"/>
      </w:tblGrid>
      <w:tr w:rsidR="005218F7" w:rsidRPr="005218F7" w:rsidTr="00316FC8">
        <w:tc>
          <w:tcPr>
            <w:tcW w:w="3468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E1F4D" wp14:editId="6FC3A31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218F7">
                  <w:rPr>
                    <w:rFonts w:ascii="Times New Roman" w:eastAsia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5218F7" w:rsidRPr="005218F7" w:rsidRDefault="005218F7" w:rsidP="00521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5218F7" w:rsidRPr="005218F7" w:rsidRDefault="005218F7" w:rsidP="005218F7">
            <w:pPr>
              <w:tabs>
                <w:tab w:val="left" w:pos="2215"/>
                <w:tab w:val="center" w:pos="284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218F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391B3" wp14:editId="040967A8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BÀI TUYÊN TRUYỀN </w:t>
      </w:r>
    </w:p>
    <w:p w:rsid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VỀ </w:t>
      </w:r>
      <w:bookmarkStart w:id="0" w:name="_GoBack"/>
      <w:bookmarkEnd w:id="0"/>
      <w:r w:rsidRPr="005218F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  <w:t xml:space="preserve">TRANH CHẤP ĐÂT ĐAI </w:t>
      </w:r>
    </w:p>
    <w:p w:rsidR="005218F7" w:rsidRPr="005218F7" w:rsidRDefault="005218F7" w:rsidP="005218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8"/>
        </w:rPr>
      </w:pP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gì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cứ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"https://thuvienphapluat.vn/van-ban/Bat-dong-san/Luat-dat-dai-2013-215836.aspx?anchor=dieu_3"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24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2013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thích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ngữ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ngữ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dưới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...</w:t>
      </w:r>
    </w:p>
    <w:p w:rsid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sz w:val="28"/>
          <w:szCs w:val="28"/>
        </w:rPr>
        <w:t>đai.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hệ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lĩnh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vậy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phạm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vi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hẹp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"https://thuvienphapluat.vn/van-ban/Thu-tuc-To-tung/Nghi-quyet-04-2017-NQ-HDTP-huong-dan-tra-lai-don-khoi-kien-quyen-nop-don-khoi-kien-lai-vu-an-318438.aspx?anchor=dieu_3"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2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04/2017/NQ-HĐTP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rằng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2013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chưa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192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luật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2015.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chung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,...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Ủy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Thế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nào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gặp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nay?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? (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internet)</w:t>
      </w:r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nhiêu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nay?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niệm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chia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giữa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vùng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thay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chiếm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luôn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đòi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nguồn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gốc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sở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hữu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họ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sinh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mang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nghĩa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theo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tuyên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bố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giao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dịch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vô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…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loại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thuộc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dạng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đích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liên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đến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hôn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thừa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sử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dụng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Vì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sao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hiểu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Giúp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biết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rõ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tục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do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begin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instrText xml:space="preserve"> HYPERLINK "https://thuvienphapluat.vn/van-ban/Tai-nguyen-Moi-truong/Thong-tu-33-2017-TT-BTNMT-huong-dan-Nghi-dinh-01-2017-ND-CP-Luat-dat-dai-340179.aspx?anchor=khoan_11_7" \t "_blank" </w:instrTex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separate"/>
      </w:r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khoản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11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Điều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7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Thông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>tư</w:t>
      </w:r>
      <w:proofErr w:type="spellEnd"/>
      <w:r w:rsidRPr="005218F7">
        <w:rPr>
          <w:rFonts w:ascii="Times New Roman" w:eastAsia="Times New Roman" w:hAnsi="Times New Roman" w:cs="Times New Roman"/>
          <w:color w:val="0E70A4"/>
          <w:sz w:val="28"/>
          <w:szCs w:val="28"/>
        </w:rPr>
        <w:t xml:space="preserve"> 33/2017/TT-BTNMT</w:t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fldChar w:fldCharType="end"/>
      </w: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đỏ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Sổ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tượng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proofErr w:type="gram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cụ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bên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tài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gắn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liền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này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hồ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sơ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bị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tiếp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+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muốn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ngăn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cản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Giấy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chứng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nhận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hoặc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gửi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yêu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thẩm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tranh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chấp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đai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hòa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UBND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xã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phường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thị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trấn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nơi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đất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5218F7" w:rsidRPr="005218F7" w:rsidRDefault="005218F7" w:rsidP="005218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lựa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chọn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hình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thức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giải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phải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kiện</w:t>
      </w:r>
      <w:proofErr w:type="spellEnd"/>
      <w:r w:rsidRPr="005218F7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B93631" w:rsidRPr="005218F7" w:rsidRDefault="00B93631" w:rsidP="005218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3631" w:rsidRPr="005218F7" w:rsidSect="00222BD5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F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5218F7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245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969620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7945328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6970900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18301-0906-4EF4-BF87-D6012C0A2B47}"/>
</file>

<file path=customXml/itemProps2.xml><?xml version="1.0" encoding="utf-8"?>
<ds:datastoreItem xmlns:ds="http://schemas.openxmlformats.org/officeDocument/2006/customXml" ds:itemID="{3D5DC7F2-1DCF-4A6C-94E2-9334DC263C5F}"/>
</file>

<file path=customXml/itemProps3.xml><?xml version="1.0" encoding="utf-8"?>
<ds:datastoreItem xmlns:ds="http://schemas.openxmlformats.org/officeDocument/2006/customXml" ds:itemID="{F6D827AF-B597-42AF-BBAE-2837410FA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2023-04-13T10:21:00Z</dcterms:created>
  <dcterms:modified xsi:type="dcterms:W3CDTF">2023-04-13T10:23:00Z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71200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